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18C19" w14:textId="77777777" w:rsidR="009E7059" w:rsidRPr="009E7059" w:rsidRDefault="009E7059" w:rsidP="006A69DD">
      <w:pPr>
        <w:jc w:val="center"/>
        <w:rPr>
          <w:rFonts w:ascii="Times New Roman" w:hAnsi="Times New Roman" w:cs="Times New Roman"/>
          <w:b/>
          <w:bCs/>
          <w:sz w:val="44"/>
          <w:szCs w:val="44"/>
        </w:rPr>
      </w:pPr>
      <w:r w:rsidRPr="009E7059">
        <w:rPr>
          <w:rFonts w:ascii="Times New Roman" w:hAnsi="Times New Roman" w:cs="Times New Roman"/>
          <w:b/>
          <w:bCs/>
          <w:sz w:val="44"/>
          <w:szCs w:val="44"/>
        </w:rPr>
        <w:t>Submission of Humanists Malaysia to the UN Human Rights Committee</w:t>
      </w:r>
    </w:p>
    <w:p w14:paraId="138862CB" w14:textId="77777777" w:rsidR="009E7059" w:rsidRPr="009E7059" w:rsidRDefault="009E7059" w:rsidP="006A69DD">
      <w:pPr>
        <w:jc w:val="center"/>
        <w:rPr>
          <w:rFonts w:ascii="Times New Roman" w:hAnsi="Times New Roman" w:cs="Times New Roman"/>
          <w:sz w:val="32"/>
          <w:szCs w:val="32"/>
        </w:rPr>
      </w:pPr>
      <w:r w:rsidRPr="009E7059">
        <w:rPr>
          <w:rFonts w:ascii="Times New Roman" w:hAnsi="Times New Roman" w:cs="Times New Roman"/>
          <w:b/>
          <w:bCs/>
          <w:sz w:val="32"/>
          <w:szCs w:val="32"/>
        </w:rPr>
        <w:t>Call for Inputs on Draft General Comment No. 38 (Article 22 – Freedom of Association)</w:t>
      </w:r>
    </w:p>
    <w:p w14:paraId="7242B2B3"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14C8CAB4">
          <v:rect id="_x0000_i1201" style="width:0;height:1.5pt" o:hralign="center" o:hrstd="t" o:hr="t" fillcolor="#a0a0a0" stroked="f"/>
        </w:pict>
      </w:r>
    </w:p>
    <w:p w14:paraId="03CE7CA2"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I. Introduction: Freedom of Association as the Architecture of Human Dignity</w:t>
      </w:r>
    </w:p>
    <w:p w14:paraId="2390133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Humanists Malaysia respectfully submits this contribution to the Human Rights Committee’s drafting of General Comment No. 38 on Article 22 of the ICCPR. We do so not merely as a civil society organisation, but as a living example of why freedom of association is indispensable to human dignity, democratic legitimacy, and the survival of pluralism in deeply religious, ethnically diverse, and politically sensitive societies.</w:t>
      </w:r>
    </w:p>
    <w:p w14:paraId="693DFFF1"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Freedom of association is not a procedural luxury. It is the </w:t>
      </w:r>
      <w:r w:rsidRPr="009E7059">
        <w:rPr>
          <w:rFonts w:ascii="Times New Roman" w:hAnsi="Times New Roman" w:cs="Times New Roman"/>
          <w:i/>
          <w:iCs/>
        </w:rPr>
        <w:t>architecture</w:t>
      </w:r>
      <w:r w:rsidRPr="009E7059">
        <w:rPr>
          <w:rFonts w:ascii="Times New Roman" w:hAnsi="Times New Roman" w:cs="Times New Roman"/>
        </w:rPr>
        <w:t xml:space="preserve"> through which human dignity becomes socially real. Without the freedom to associate, individuals remain atomised; beliefs remain private fears; dissent remains silent; and minorities remain invisible. Article 22 is therefore not only instrumental—it is constitutive of democracy itself.</w:t>
      </w:r>
    </w:p>
    <w:p w14:paraId="0A90AE06"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In many parts of the world, including Southeast Asia, the erosion of freedom of association does not occur through dramatic prohibitions alone. It occurs through administrative suffocation, legal ambiguity, moralised hostility, digital surveillance, and the weaponisation of identity. General Comment No. 38 must therefore be bold, future-facing, and unafraid to name these realities with clarity.</w:t>
      </w:r>
    </w:p>
    <w:p w14:paraId="6B70DE1D"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76150B1E">
          <v:rect id="_x0000_i1202" style="width:0;height:1.5pt" o:hralign="center" o:hrstd="t" o:hr="t" fillcolor="#a0a0a0" stroked="f"/>
        </w:pict>
      </w:r>
    </w:p>
    <w:p w14:paraId="6405F8BE"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II. Who We Are: Humanists Malaysia and the Reality of Associational Vulnerability</w:t>
      </w:r>
    </w:p>
    <w:p w14:paraId="542474C1"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Humanists Malaysia is a non-profit, non-religious civil society organisation that promotes humanism, freedom of thought, freedom of belief, secular constitutionalism, and universal human rights. Our members include atheists, agnostics, </w:t>
      </w:r>
      <w:proofErr w:type="spellStart"/>
      <w:r w:rsidRPr="009E7059">
        <w:rPr>
          <w:rFonts w:ascii="Times New Roman" w:hAnsi="Times New Roman" w:cs="Times New Roman"/>
        </w:rPr>
        <w:t>skeptics</w:t>
      </w:r>
      <w:proofErr w:type="spellEnd"/>
      <w:r w:rsidRPr="009E7059">
        <w:rPr>
          <w:rFonts w:ascii="Times New Roman" w:hAnsi="Times New Roman" w:cs="Times New Roman"/>
        </w:rPr>
        <w:t>, secular humanists, freethinkers, and allies committed to reason, compassion, and human dignity.</w:t>
      </w:r>
    </w:p>
    <w:p w14:paraId="159FE0E4"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In Malaysia, where religion is deeply intertwined with ethnicity, law, and politics, non-religious associations exist in a state of </w:t>
      </w:r>
      <w:r w:rsidRPr="009E7059">
        <w:rPr>
          <w:rFonts w:ascii="Times New Roman" w:hAnsi="Times New Roman" w:cs="Times New Roman"/>
          <w:i/>
          <w:iCs/>
        </w:rPr>
        <w:t>permanent precarity</w:t>
      </w:r>
      <w:r w:rsidRPr="009E7059">
        <w:rPr>
          <w:rFonts w:ascii="Times New Roman" w:hAnsi="Times New Roman" w:cs="Times New Roman"/>
        </w:rPr>
        <w:t>. While not always formally banned, they are:</w:t>
      </w:r>
    </w:p>
    <w:p w14:paraId="318336F6" w14:textId="77777777" w:rsidR="009E7059" w:rsidRPr="009E7059" w:rsidRDefault="009E7059" w:rsidP="009E7059">
      <w:pPr>
        <w:numPr>
          <w:ilvl w:val="0"/>
          <w:numId w:val="1"/>
        </w:numPr>
        <w:rPr>
          <w:rFonts w:ascii="Times New Roman" w:hAnsi="Times New Roman" w:cs="Times New Roman"/>
        </w:rPr>
      </w:pPr>
      <w:r w:rsidRPr="009E7059">
        <w:rPr>
          <w:rFonts w:ascii="Times New Roman" w:hAnsi="Times New Roman" w:cs="Times New Roman"/>
        </w:rPr>
        <w:t xml:space="preserve">denied registration or forced into alternative legal </w:t>
      </w:r>
      <w:proofErr w:type="gramStart"/>
      <w:r w:rsidRPr="009E7059">
        <w:rPr>
          <w:rFonts w:ascii="Times New Roman" w:hAnsi="Times New Roman" w:cs="Times New Roman"/>
        </w:rPr>
        <w:t>forms;</w:t>
      </w:r>
      <w:proofErr w:type="gramEnd"/>
    </w:p>
    <w:p w14:paraId="11E054AF" w14:textId="77777777" w:rsidR="009E7059" w:rsidRPr="009E7059" w:rsidRDefault="009E7059" w:rsidP="009E7059">
      <w:pPr>
        <w:numPr>
          <w:ilvl w:val="0"/>
          <w:numId w:val="1"/>
        </w:numPr>
        <w:rPr>
          <w:rFonts w:ascii="Times New Roman" w:hAnsi="Times New Roman" w:cs="Times New Roman"/>
        </w:rPr>
      </w:pPr>
      <w:r w:rsidRPr="009E7059">
        <w:rPr>
          <w:rFonts w:ascii="Times New Roman" w:hAnsi="Times New Roman" w:cs="Times New Roman"/>
        </w:rPr>
        <w:t>subjected to public vilification as threats to “public order”, “morality”, or “national harmony</w:t>
      </w:r>
      <w:proofErr w:type="gramStart"/>
      <w:r w:rsidRPr="009E7059">
        <w:rPr>
          <w:rFonts w:ascii="Times New Roman" w:hAnsi="Times New Roman" w:cs="Times New Roman"/>
        </w:rPr>
        <w:t>”;</w:t>
      </w:r>
      <w:proofErr w:type="gramEnd"/>
    </w:p>
    <w:p w14:paraId="661D84D4" w14:textId="77777777" w:rsidR="009E7059" w:rsidRPr="009E7059" w:rsidRDefault="009E7059" w:rsidP="009E7059">
      <w:pPr>
        <w:numPr>
          <w:ilvl w:val="0"/>
          <w:numId w:val="1"/>
        </w:numPr>
        <w:rPr>
          <w:rFonts w:ascii="Times New Roman" w:hAnsi="Times New Roman" w:cs="Times New Roman"/>
        </w:rPr>
      </w:pPr>
      <w:r w:rsidRPr="009E7059">
        <w:rPr>
          <w:rFonts w:ascii="Times New Roman" w:hAnsi="Times New Roman" w:cs="Times New Roman"/>
        </w:rPr>
        <w:t xml:space="preserve">exposed to surveillance, harassment, and online </w:t>
      </w:r>
      <w:proofErr w:type="gramStart"/>
      <w:r w:rsidRPr="009E7059">
        <w:rPr>
          <w:rFonts w:ascii="Times New Roman" w:hAnsi="Times New Roman" w:cs="Times New Roman"/>
        </w:rPr>
        <w:t>attacks;</w:t>
      </w:r>
      <w:proofErr w:type="gramEnd"/>
    </w:p>
    <w:p w14:paraId="157DAF41" w14:textId="77777777" w:rsidR="009E7059" w:rsidRPr="009E7059" w:rsidRDefault="009E7059" w:rsidP="009E7059">
      <w:pPr>
        <w:numPr>
          <w:ilvl w:val="0"/>
          <w:numId w:val="1"/>
        </w:numPr>
        <w:rPr>
          <w:rFonts w:ascii="Times New Roman" w:hAnsi="Times New Roman" w:cs="Times New Roman"/>
        </w:rPr>
      </w:pPr>
      <w:r w:rsidRPr="009E7059">
        <w:rPr>
          <w:rFonts w:ascii="Times New Roman" w:hAnsi="Times New Roman" w:cs="Times New Roman"/>
        </w:rPr>
        <w:t xml:space="preserve">excluded from funding </w:t>
      </w:r>
      <w:proofErr w:type="gramStart"/>
      <w:r w:rsidRPr="009E7059">
        <w:rPr>
          <w:rFonts w:ascii="Times New Roman" w:hAnsi="Times New Roman" w:cs="Times New Roman"/>
        </w:rPr>
        <w:t>opportunities;</w:t>
      </w:r>
      <w:proofErr w:type="gramEnd"/>
    </w:p>
    <w:p w14:paraId="11B91C38" w14:textId="77777777" w:rsidR="009E7059" w:rsidRPr="009E7059" w:rsidRDefault="009E7059" w:rsidP="009E7059">
      <w:pPr>
        <w:numPr>
          <w:ilvl w:val="0"/>
          <w:numId w:val="1"/>
        </w:numPr>
        <w:rPr>
          <w:rFonts w:ascii="Times New Roman" w:hAnsi="Times New Roman" w:cs="Times New Roman"/>
        </w:rPr>
      </w:pPr>
      <w:r w:rsidRPr="009E7059">
        <w:rPr>
          <w:rFonts w:ascii="Times New Roman" w:hAnsi="Times New Roman" w:cs="Times New Roman"/>
        </w:rPr>
        <w:lastRenderedPageBreak/>
        <w:t>and chilled by the risk of criminal, administrative, or social sanctions against their members.</w:t>
      </w:r>
    </w:p>
    <w:p w14:paraId="057C4E63"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This lived experience informs our submission. Article 22 must protect not only popular associations, but </w:t>
      </w:r>
      <w:r w:rsidRPr="009E7059">
        <w:rPr>
          <w:rFonts w:ascii="Times New Roman" w:hAnsi="Times New Roman" w:cs="Times New Roman"/>
          <w:i/>
          <w:iCs/>
        </w:rPr>
        <w:t>uncomfortable</w:t>
      </w:r>
      <w:r w:rsidRPr="009E7059">
        <w:rPr>
          <w:rFonts w:ascii="Times New Roman" w:hAnsi="Times New Roman" w:cs="Times New Roman"/>
        </w:rPr>
        <w:t xml:space="preserve"> ones—those that question dominant narratives, religious orthodoxies, and majoritarian moral claims.</w:t>
      </w:r>
    </w:p>
    <w:p w14:paraId="0CD7EEBB"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205872CA">
          <v:rect id="_x0000_i1203" style="width:0;height:1.5pt" o:hralign="center" o:hrstd="t" o:hr="t" fillcolor="#a0a0a0" stroked="f"/>
        </w:pict>
      </w:r>
    </w:p>
    <w:p w14:paraId="52EE2957"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III. Core Submissions to the Committee</w:t>
      </w:r>
    </w:p>
    <w:p w14:paraId="15B4CB4B"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1. Freedom of Association Protects Belief, Non-Belief, and Dissent Equally</w:t>
      </w:r>
    </w:p>
    <w:p w14:paraId="53E7CA2C"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General Comment No. 38 should explicitly affirm that freedom of association protects associations formed around:</w:t>
      </w:r>
    </w:p>
    <w:p w14:paraId="7E43D039" w14:textId="1AF069DD" w:rsidR="009E7059" w:rsidRPr="009E7059" w:rsidRDefault="009E7059" w:rsidP="009E7059">
      <w:pPr>
        <w:numPr>
          <w:ilvl w:val="0"/>
          <w:numId w:val="2"/>
        </w:numPr>
        <w:rPr>
          <w:rFonts w:ascii="Times New Roman" w:hAnsi="Times New Roman" w:cs="Times New Roman"/>
        </w:rPr>
      </w:pPr>
      <w:r w:rsidRPr="009E7059">
        <w:rPr>
          <w:rFonts w:ascii="Times New Roman" w:hAnsi="Times New Roman" w:cs="Times New Roman"/>
        </w:rPr>
        <w:t>non-religious, atheistic, agnostic,</w:t>
      </w:r>
      <w:r w:rsidR="00B95673" w:rsidRPr="006A69DD">
        <w:rPr>
          <w:rFonts w:ascii="Times New Roman" w:hAnsi="Times New Roman" w:cs="Times New Roman"/>
        </w:rPr>
        <w:t xml:space="preserve"> </w:t>
      </w:r>
      <w:r w:rsidRPr="009E7059">
        <w:rPr>
          <w:rFonts w:ascii="Times New Roman" w:hAnsi="Times New Roman" w:cs="Times New Roman"/>
        </w:rPr>
        <w:t>humanist</w:t>
      </w:r>
      <w:r w:rsidR="00B95673" w:rsidRPr="006A69DD">
        <w:rPr>
          <w:rFonts w:ascii="Times New Roman" w:hAnsi="Times New Roman" w:cs="Times New Roman"/>
        </w:rPr>
        <w:t xml:space="preserve"> and rationalist</w:t>
      </w:r>
      <w:r w:rsidRPr="009E7059">
        <w:rPr>
          <w:rFonts w:ascii="Times New Roman" w:hAnsi="Times New Roman" w:cs="Times New Roman"/>
        </w:rPr>
        <w:t xml:space="preserve"> </w:t>
      </w:r>
      <w:proofErr w:type="gramStart"/>
      <w:r w:rsidRPr="009E7059">
        <w:rPr>
          <w:rFonts w:ascii="Times New Roman" w:hAnsi="Times New Roman" w:cs="Times New Roman"/>
        </w:rPr>
        <w:t>worldviews;</w:t>
      </w:r>
      <w:proofErr w:type="gramEnd"/>
    </w:p>
    <w:p w14:paraId="0A981D89" w14:textId="77777777" w:rsidR="009E7059" w:rsidRPr="009E7059" w:rsidRDefault="009E7059" w:rsidP="009E7059">
      <w:pPr>
        <w:numPr>
          <w:ilvl w:val="0"/>
          <w:numId w:val="2"/>
        </w:numPr>
        <w:rPr>
          <w:rFonts w:ascii="Times New Roman" w:hAnsi="Times New Roman" w:cs="Times New Roman"/>
        </w:rPr>
      </w:pPr>
      <w:r w:rsidRPr="009E7059">
        <w:rPr>
          <w:rFonts w:ascii="Times New Roman" w:hAnsi="Times New Roman" w:cs="Times New Roman"/>
        </w:rPr>
        <w:t xml:space="preserve">philosophical, ethical, or scientific </w:t>
      </w:r>
      <w:proofErr w:type="gramStart"/>
      <w:r w:rsidRPr="009E7059">
        <w:rPr>
          <w:rFonts w:ascii="Times New Roman" w:hAnsi="Times New Roman" w:cs="Times New Roman"/>
        </w:rPr>
        <w:t>beliefs;</w:t>
      </w:r>
      <w:proofErr w:type="gramEnd"/>
    </w:p>
    <w:p w14:paraId="08B1C9F2" w14:textId="77777777" w:rsidR="009E7059" w:rsidRPr="009E7059" w:rsidRDefault="009E7059" w:rsidP="009E7059">
      <w:pPr>
        <w:numPr>
          <w:ilvl w:val="0"/>
          <w:numId w:val="2"/>
        </w:numPr>
        <w:rPr>
          <w:rFonts w:ascii="Times New Roman" w:hAnsi="Times New Roman" w:cs="Times New Roman"/>
        </w:rPr>
      </w:pPr>
      <w:r w:rsidRPr="009E7059">
        <w:rPr>
          <w:rFonts w:ascii="Times New Roman" w:hAnsi="Times New Roman" w:cs="Times New Roman"/>
        </w:rPr>
        <w:t>minority, unpopular, or dissenting opinions.</w:t>
      </w:r>
    </w:p>
    <w:p w14:paraId="279CECBB" w14:textId="77777777" w:rsidR="009E7059" w:rsidRPr="006A69DD" w:rsidRDefault="009E7059" w:rsidP="009E7059">
      <w:pPr>
        <w:rPr>
          <w:rFonts w:ascii="Times New Roman" w:hAnsi="Times New Roman" w:cs="Times New Roman"/>
        </w:rPr>
      </w:pPr>
      <w:r w:rsidRPr="009E7059">
        <w:rPr>
          <w:rFonts w:ascii="Times New Roman" w:hAnsi="Times New Roman" w:cs="Times New Roman"/>
        </w:rPr>
        <w:t>States frequently invoke “public morals” or “religious sensitivities” to restrict associations that challenge dominant belief systems. Such restrictions are incompatible with Article 22 when read together with Articles 2, 18, 19, 26, and the Committee’s jurisprudence.</w:t>
      </w:r>
    </w:p>
    <w:p w14:paraId="3DEFA1D8" w14:textId="3BBBE7AD" w:rsidR="00B95673" w:rsidRPr="009E7059" w:rsidRDefault="00B95673" w:rsidP="009E7059">
      <w:pPr>
        <w:rPr>
          <w:rFonts w:ascii="Times New Roman" w:hAnsi="Times New Roman" w:cs="Times New Roman"/>
        </w:rPr>
      </w:pPr>
      <w:r w:rsidRPr="006A69DD">
        <w:rPr>
          <w:rFonts w:ascii="Times New Roman" w:hAnsi="Times New Roman" w:cs="Times New Roman"/>
        </w:rPr>
        <w:t>States must ensure that secular, humanist, rationalist, atheist, and agnostic associations receive equal treatment in law and practice, including regarding registration, legal recognition, access to public resources, and participation in civic discourse."</w:t>
      </w:r>
    </w:p>
    <w:p w14:paraId="4A329507" w14:textId="77777777" w:rsidR="009E7059" w:rsidRPr="006A69DD" w:rsidRDefault="009E7059" w:rsidP="009E7059">
      <w:pPr>
        <w:rPr>
          <w:rFonts w:ascii="Times New Roman" w:hAnsi="Times New Roman" w:cs="Times New Roman"/>
        </w:rPr>
      </w:pPr>
      <w:r w:rsidRPr="009E7059">
        <w:rPr>
          <w:rFonts w:ascii="Times New Roman" w:hAnsi="Times New Roman" w:cs="Times New Roman"/>
          <w:b/>
          <w:bCs/>
        </w:rPr>
        <w:t>Public morality cannot be equated with majority religion.</w:t>
      </w:r>
      <w:r w:rsidRPr="009E7059">
        <w:rPr>
          <w:rFonts w:ascii="Times New Roman" w:hAnsi="Times New Roman" w:cs="Times New Roman"/>
        </w:rPr>
        <w:t xml:space="preserve"> Any interpretation of Article 22 that allows this would hollow out the Covenant’s promise of universality.</w:t>
      </w:r>
    </w:p>
    <w:p w14:paraId="1FCE9EFF" w14:textId="083753BD" w:rsidR="00C14A00" w:rsidRPr="009E7059" w:rsidRDefault="00C14A00" w:rsidP="009E7059">
      <w:pPr>
        <w:rPr>
          <w:rFonts w:ascii="Times New Roman" w:hAnsi="Times New Roman" w:cs="Times New Roman"/>
        </w:rPr>
      </w:pPr>
      <w:r w:rsidRPr="006A69DD">
        <w:rPr>
          <w:rFonts w:ascii="Times New Roman" w:hAnsi="Times New Roman" w:cs="Times New Roman"/>
        </w:rPr>
        <w:t>States shall ensure that secular and non-religious associations enjoy the same legal standing and protections as religious organizations, without being subject to discriminatory registration requirements or restrictions based on narrowly defined 'public morals' that exclude diverse worldviews."</w:t>
      </w:r>
    </w:p>
    <w:p w14:paraId="118C183E"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We urge the Committee to state clearly:</w:t>
      </w:r>
    </w:p>
    <w:p w14:paraId="468ACF2D" w14:textId="77777777" w:rsidR="009E7059" w:rsidRPr="009E7059" w:rsidRDefault="009E7059" w:rsidP="009E7059">
      <w:pPr>
        <w:rPr>
          <w:rFonts w:ascii="Times New Roman" w:hAnsi="Times New Roman" w:cs="Times New Roman"/>
        </w:rPr>
      </w:pPr>
      <w:r w:rsidRPr="009E7059">
        <w:rPr>
          <w:rFonts w:ascii="Times New Roman" w:hAnsi="Times New Roman" w:cs="Times New Roman"/>
          <w:i/>
          <w:iCs/>
        </w:rPr>
        <w:t>Associations may not be restricted merely because their aims, beliefs, or identities are considered offensive, immoral, or destabilising by dominant religious, cultural, or political groups.</w:t>
      </w:r>
    </w:p>
    <w:p w14:paraId="563AC43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7C3870A4">
          <v:rect id="_x0000_i1204" style="width:0;height:1.5pt" o:hralign="center" o:hrstd="t" o:hr="t" fillcolor="#a0a0a0" stroked="f"/>
        </w:pict>
      </w:r>
    </w:p>
    <w:p w14:paraId="27866E23"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2. Registration Must Never Become a Gatekeeping Tool for Ideological Control</w:t>
      </w:r>
    </w:p>
    <w:p w14:paraId="6B3C0DBA"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In many jurisdictions, including ours, States do not openly ban associations. Instead, they:</w:t>
      </w:r>
    </w:p>
    <w:p w14:paraId="79E790AD" w14:textId="77777777" w:rsidR="009E7059" w:rsidRPr="009E7059" w:rsidRDefault="009E7059" w:rsidP="009E7059">
      <w:pPr>
        <w:numPr>
          <w:ilvl w:val="0"/>
          <w:numId w:val="3"/>
        </w:numPr>
        <w:rPr>
          <w:rFonts w:ascii="Times New Roman" w:hAnsi="Times New Roman" w:cs="Times New Roman"/>
        </w:rPr>
      </w:pPr>
      <w:r w:rsidRPr="009E7059">
        <w:rPr>
          <w:rFonts w:ascii="Times New Roman" w:hAnsi="Times New Roman" w:cs="Times New Roman"/>
        </w:rPr>
        <w:t xml:space="preserve">delay registration </w:t>
      </w:r>
      <w:proofErr w:type="gramStart"/>
      <w:r w:rsidRPr="009E7059">
        <w:rPr>
          <w:rFonts w:ascii="Times New Roman" w:hAnsi="Times New Roman" w:cs="Times New Roman"/>
        </w:rPr>
        <w:t>indefinitely;</w:t>
      </w:r>
      <w:proofErr w:type="gramEnd"/>
    </w:p>
    <w:p w14:paraId="43A643A5" w14:textId="77777777" w:rsidR="009E7059" w:rsidRPr="009E7059" w:rsidRDefault="009E7059" w:rsidP="009E7059">
      <w:pPr>
        <w:numPr>
          <w:ilvl w:val="0"/>
          <w:numId w:val="3"/>
        </w:numPr>
        <w:rPr>
          <w:rFonts w:ascii="Times New Roman" w:hAnsi="Times New Roman" w:cs="Times New Roman"/>
        </w:rPr>
      </w:pPr>
      <w:r w:rsidRPr="009E7059">
        <w:rPr>
          <w:rFonts w:ascii="Times New Roman" w:hAnsi="Times New Roman" w:cs="Times New Roman"/>
        </w:rPr>
        <w:t xml:space="preserve">impose vague or discretionary </w:t>
      </w:r>
      <w:proofErr w:type="gramStart"/>
      <w:r w:rsidRPr="009E7059">
        <w:rPr>
          <w:rFonts w:ascii="Times New Roman" w:hAnsi="Times New Roman" w:cs="Times New Roman"/>
        </w:rPr>
        <w:t>criteria;</w:t>
      </w:r>
      <w:proofErr w:type="gramEnd"/>
    </w:p>
    <w:p w14:paraId="5C7DE216" w14:textId="77777777" w:rsidR="009E7059" w:rsidRPr="009E7059" w:rsidRDefault="009E7059" w:rsidP="009E7059">
      <w:pPr>
        <w:numPr>
          <w:ilvl w:val="0"/>
          <w:numId w:val="3"/>
        </w:numPr>
        <w:rPr>
          <w:rFonts w:ascii="Times New Roman" w:hAnsi="Times New Roman" w:cs="Times New Roman"/>
        </w:rPr>
      </w:pPr>
      <w:r w:rsidRPr="009E7059">
        <w:rPr>
          <w:rFonts w:ascii="Times New Roman" w:hAnsi="Times New Roman" w:cs="Times New Roman"/>
        </w:rPr>
        <w:lastRenderedPageBreak/>
        <w:t xml:space="preserve">deny legal personality without written </w:t>
      </w:r>
      <w:proofErr w:type="gramStart"/>
      <w:r w:rsidRPr="009E7059">
        <w:rPr>
          <w:rFonts w:ascii="Times New Roman" w:hAnsi="Times New Roman" w:cs="Times New Roman"/>
        </w:rPr>
        <w:t>reasons;</w:t>
      </w:r>
      <w:proofErr w:type="gramEnd"/>
    </w:p>
    <w:p w14:paraId="64575B54" w14:textId="77777777" w:rsidR="009E7059" w:rsidRPr="009E7059" w:rsidRDefault="009E7059" w:rsidP="009E7059">
      <w:pPr>
        <w:numPr>
          <w:ilvl w:val="0"/>
          <w:numId w:val="3"/>
        </w:numPr>
        <w:rPr>
          <w:rFonts w:ascii="Times New Roman" w:hAnsi="Times New Roman" w:cs="Times New Roman"/>
        </w:rPr>
      </w:pPr>
      <w:r w:rsidRPr="009E7059">
        <w:rPr>
          <w:rFonts w:ascii="Times New Roman" w:hAnsi="Times New Roman" w:cs="Times New Roman"/>
        </w:rPr>
        <w:t>or require associations to reframe their objectives to be ideologically “acceptable”.</w:t>
      </w:r>
    </w:p>
    <w:p w14:paraId="0657909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General Comment No. 38 should:</w:t>
      </w:r>
    </w:p>
    <w:p w14:paraId="6852B9FC" w14:textId="77777777" w:rsidR="009E7059" w:rsidRPr="009E7059" w:rsidRDefault="009E7059" w:rsidP="009E7059">
      <w:pPr>
        <w:numPr>
          <w:ilvl w:val="0"/>
          <w:numId w:val="4"/>
        </w:numPr>
        <w:rPr>
          <w:rFonts w:ascii="Times New Roman" w:hAnsi="Times New Roman" w:cs="Times New Roman"/>
        </w:rPr>
      </w:pPr>
      <w:r w:rsidRPr="009E7059">
        <w:rPr>
          <w:rFonts w:ascii="Times New Roman" w:hAnsi="Times New Roman" w:cs="Times New Roman"/>
        </w:rPr>
        <w:t xml:space="preserve">affirm that </w:t>
      </w:r>
      <w:r w:rsidRPr="009E7059">
        <w:rPr>
          <w:rFonts w:ascii="Times New Roman" w:hAnsi="Times New Roman" w:cs="Times New Roman"/>
          <w:b/>
          <w:bCs/>
        </w:rPr>
        <w:t xml:space="preserve">unregistered associations are protected by Article </w:t>
      </w:r>
      <w:proofErr w:type="gramStart"/>
      <w:r w:rsidRPr="009E7059">
        <w:rPr>
          <w:rFonts w:ascii="Times New Roman" w:hAnsi="Times New Roman" w:cs="Times New Roman"/>
          <w:b/>
          <w:bCs/>
        </w:rPr>
        <w:t>22</w:t>
      </w:r>
      <w:r w:rsidRPr="009E7059">
        <w:rPr>
          <w:rFonts w:ascii="Times New Roman" w:hAnsi="Times New Roman" w:cs="Times New Roman"/>
        </w:rPr>
        <w:t>;</w:t>
      </w:r>
      <w:proofErr w:type="gramEnd"/>
    </w:p>
    <w:p w14:paraId="48B5DD2D" w14:textId="77777777" w:rsidR="009E7059" w:rsidRPr="009E7059" w:rsidRDefault="009E7059" w:rsidP="009E7059">
      <w:pPr>
        <w:numPr>
          <w:ilvl w:val="0"/>
          <w:numId w:val="4"/>
        </w:numPr>
        <w:rPr>
          <w:rFonts w:ascii="Times New Roman" w:hAnsi="Times New Roman" w:cs="Times New Roman"/>
        </w:rPr>
      </w:pPr>
      <w:r w:rsidRPr="009E7059">
        <w:rPr>
          <w:rFonts w:ascii="Times New Roman" w:hAnsi="Times New Roman" w:cs="Times New Roman"/>
        </w:rPr>
        <w:t xml:space="preserve">require that registration systems be </w:t>
      </w:r>
      <w:r w:rsidRPr="009E7059">
        <w:rPr>
          <w:rFonts w:ascii="Times New Roman" w:hAnsi="Times New Roman" w:cs="Times New Roman"/>
          <w:i/>
          <w:iCs/>
        </w:rPr>
        <w:t xml:space="preserve">simple, rapid, non-discriminatory, and declaratory rather than </w:t>
      </w:r>
      <w:proofErr w:type="gramStart"/>
      <w:r w:rsidRPr="009E7059">
        <w:rPr>
          <w:rFonts w:ascii="Times New Roman" w:hAnsi="Times New Roman" w:cs="Times New Roman"/>
          <w:i/>
          <w:iCs/>
        </w:rPr>
        <w:t>discretionary</w:t>
      </w:r>
      <w:r w:rsidRPr="009E7059">
        <w:rPr>
          <w:rFonts w:ascii="Times New Roman" w:hAnsi="Times New Roman" w:cs="Times New Roman"/>
        </w:rPr>
        <w:t>;</w:t>
      </w:r>
      <w:proofErr w:type="gramEnd"/>
    </w:p>
    <w:p w14:paraId="03F2DF05" w14:textId="77777777" w:rsidR="009E7059" w:rsidRPr="009E7059" w:rsidRDefault="009E7059" w:rsidP="009E7059">
      <w:pPr>
        <w:numPr>
          <w:ilvl w:val="0"/>
          <w:numId w:val="4"/>
        </w:numPr>
        <w:rPr>
          <w:rFonts w:ascii="Times New Roman" w:hAnsi="Times New Roman" w:cs="Times New Roman"/>
        </w:rPr>
      </w:pPr>
      <w:r w:rsidRPr="009E7059">
        <w:rPr>
          <w:rFonts w:ascii="Times New Roman" w:hAnsi="Times New Roman" w:cs="Times New Roman"/>
        </w:rPr>
        <w:t>state that denial of registration based on belief, worldview, or peaceful objectives violates Article 22.</w:t>
      </w:r>
    </w:p>
    <w:p w14:paraId="176263DD" w14:textId="77777777" w:rsidR="009E7059" w:rsidRPr="006A69DD" w:rsidRDefault="009E7059" w:rsidP="009E7059">
      <w:pPr>
        <w:rPr>
          <w:rFonts w:ascii="Times New Roman" w:hAnsi="Times New Roman" w:cs="Times New Roman"/>
        </w:rPr>
      </w:pPr>
      <w:r w:rsidRPr="009E7059">
        <w:rPr>
          <w:rFonts w:ascii="Times New Roman" w:hAnsi="Times New Roman" w:cs="Times New Roman"/>
        </w:rPr>
        <w:t xml:space="preserve">The right to associate is not the right to </w:t>
      </w:r>
      <w:r w:rsidRPr="009E7059">
        <w:rPr>
          <w:rFonts w:ascii="Times New Roman" w:hAnsi="Times New Roman" w:cs="Times New Roman"/>
          <w:i/>
          <w:iCs/>
        </w:rPr>
        <w:t>apply</w:t>
      </w:r>
      <w:r w:rsidRPr="009E7059">
        <w:rPr>
          <w:rFonts w:ascii="Times New Roman" w:hAnsi="Times New Roman" w:cs="Times New Roman"/>
        </w:rPr>
        <w:t xml:space="preserve"> to associate. It is the right to </w:t>
      </w:r>
      <w:r w:rsidRPr="009E7059">
        <w:rPr>
          <w:rFonts w:ascii="Times New Roman" w:hAnsi="Times New Roman" w:cs="Times New Roman"/>
          <w:i/>
          <w:iCs/>
        </w:rPr>
        <w:t>associate as such</w:t>
      </w:r>
      <w:r w:rsidRPr="009E7059">
        <w:rPr>
          <w:rFonts w:ascii="Times New Roman" w:hAnsi="Times New Roman" w:cs="Times New Roman"/>
        </w:rPr>
        <w:t>.</w:t>
      </w:r>
    </w:p>
    <w:p w14:paraId="41B9415E" w14:textId="4C06EA7E" w:rsidR="00235737" w:rsidRPr="009E7059" w:rsidRDefault="00235737" w:rsidP="009E7059">
      <w:pPr>
        <w:rPr>
          <w:rFonts w:ascii="Times New Roman" w:hAnsi="Times New Roman" w:cs="Times New Roman"/>
        </w:rPr>
      </w:pPr>
      <w:r w:rsidRPr="006A69DD">
        <w:rPr>
          <w:rFonts w:ascii="Times New Roman" w:hAnsi="Times New Roman" w:cs="Times New Roman"/>
        </w:rPr>
        <w:t xml:space="preserve">The General Comment should affirm that the </w:t>
      </w:r>
      <w:r w:rsidRPr="006A69DD">
        <w:rPr>
          <w:rFonts w:ascii="Times New Roman" w:hAnsi="Times New Roman" w:cs="Times New Roman"/>
          <w:i/>
          <w:iCs/>
        </w:rPr>
        <w:t>exercise</w:t>
      </w:r>
      <w:r w:rsidRPr="006A69DD">
        <w:rPr>
          <w:rFonts w:ascii="Times New Roman" w:hAnsi="Times New Roman" w:cs="Times New Roman"/>
        </w:rPr>
        <w:t xml:space="preserve"> of freedom of association does not depend on formal state registration. Informal networks of non-believers, often forced into digital spaces due to local hostility, must be recognized as protected associations</w:t>
      </w:r>
      <w:r w:rsidRPr="006A69DD">
        <w:rPr>
          <w:rFonts w:ascii="Times New Roman" w:hAnsi="Times New Roman" w:cs="Times New Roman"/>
        </w:rPr>
        <w:t>.</w:t>
      </w:r>
    </w:p>
    <w:p w14:paraId="349DCCBC"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1C464BCD">
          <v:rect id="_x0000_i1205" style="width:0;height:1.5pt" o:hralign="center" o:hrstd="t" o:hr="t" fillcolor="#a0a0a0" stroked="f"/>
        </w:pict>
      </w:r>
    </w:p>
    <w:p w14:paraId="24C40BA9"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3. Hostile Speech by State Actors Is Itself an Interference with Article 22</w:t>
      </w:r>
    </w:p>
    <w:p w14:paraId="10001130"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The Committee’s Concept Note correctly identifies hostile discourse against associations as a global trend. We urge the General Comment to go further.</w:t>
      </w:r>
    </w:p>
    <w:p w14:paraId="6DA01A27"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When public officials label associations as:</w:t>
      </w:r>
    </w:p>
    <w:p w14:paraId="32184174" w14:textId="77777777" w:rsidR="009E7059" w:rsidRPr="009E7059" w:rsidRDefault="009E7059" w:rsidP="009E7059">
      <w:pPr>
        <w:numPr>
          <w:ilvl w:val="0"/>
          <w:numId w:val="5"/>
        </w:numPr>
        <w:rPr>
          <w:rFonts w:ascii="Times New Roman" w:hAnsi="Times New Roman" w:cs="Times New Roman"/>
        </w:rPr>
      </w:pPr>
      <w:r w:rsidRPr="009E7059">
        <w:rPr>
          <w:rFonts w:ascii="Times New Roman" w:hAnsi="Times New Roman" w:cs="Times New Roman"/>
        </w:rPr>
        <w:t>“deviant”,</w:t>
      </w:r>
    </w:p>
    <w:p w14:paraId="6793DF92" w14:textId="77777777" w:rsidR="009E7059" w:rsidRPr="009E7059" w:rsidRDefault="009E7059" w:rsidP="009E7059">
      <w:pPr>
        <w:numPr>
          <w:ilvl w:val="0"/>
          <w:numId w:val="5"/>
        </w:numPr>
        <w:rPr>
          <w:rFonts w:ascii="Times New Roman" w:hAnsi="Times New Roman" w:cs="Times New Roman"/>
        </w:rPr>
      </w:pPr>
      <w:r w:rsidRPr="009E7059">
        <w:rPr>
          <w:rFonts w:ascii="Times New Roman" w:hAnsi="Times New Roman" w:cs="Times New Roman"/>
        </w:rPr>
        <w:t>“anti-national”,</w:t>
      </w:r>
    </w:p>
    <w:p w14:paraId="2EF4DB7A" w14:textId="77777777" w:rsidR="009E7059" w:rsidRPr="009E7059" w:rsidRDefault="009E7059" w:rsidP="009E7059">
      <w:pPr>
        <w:numPr>
          <w:ilvl w:val="0"/>
          <w:numId w:val="5"/>
        </w:numPr>
        <w:rPr>
          <w:rFonts w:ascii="Times New Roman" w:hAnsi="Times New Roman" w:cs="Times New Roman"/>
        </w:rPr>
      </w:pPr>
      <w:r w:rsidRPr="009E7059">
        <w:rPr>
          <w:rFonts w:ascii="Times New Roman" w:hAnsi="Times New Roman" w:cs="Times New Roman"/>
        </w:rPr>
        <w:t>“</w:t>
      </w:r>
      <w:proofErr w:type="gramStart"/>
      <w:r w:rsidRPr="009E7059">
        <w:rPr>
          <w:rFonts w:ascii="Times New Roman" w:hAnsi="Times New Roman" w:cs="Times New Roman"/>
        </w:rPr>
        <w:t>threats</w:t>
      </w:r>
      <w:proofErr w:type="gramEnd"/>
      <w:r w:rsidRPr="009E7059">
        <w:rPr>
          <w:rFonts w:ascii="Times New Roman" w:hAnsi="Times New Roman" w:cs="Times New Roman"/>
        </w:rPr>
        <w:t xml:space="preserve"> to religion”,</w:t>
      </w:r>
    </w:p>
    <w:p w14:paraId="02949F55" w14:textId="77777777" w:rsidR="009E7059" w:rsidRPr="009E7059" w:rsidRDefault="009E7059" w:rsidP="009E7059">
      <w:pPr>
        <w:numPr>
          <w:ilvl w:val="0"/>
          <w:numId w:val="5"/>
        </w:numPr>
        <w:rPr>
          <w:rFonts w:ascii="Times New Roman" w:hAnsi="Times New Roman" w:cs="Times New Roman"/>
        </w:rPr>
      </w:pPr>
      <w:r w:rsidRPr="009E7059">
        <w:rPr>
          <w:rFonts w:ascii="Times New Roman" w:hAnsi="Times New Roman" w:cs="Times New Roman"/>
        </w:rPr>
        <w:t>or “foreign agents”,</w:t>
      </w:r>
    </w:p>
    <w:p w14:paraId="1AB12259"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this speech has a </w:t>
      </w:r>
      <w:r w:rsidRPr="009E7059">
        <w:rPr>
          <w:rFonts w:ascii="Times New Roman" w:hAnsi="Times New Roman" w:cs="Times New Roman"/>
          <w:i/>
          <w:iCs/>
        </w:rPr>
        <w:t>chilling effect</w:t>
      </w:r>
      <w:r w:rsidRPr="009E7059">
        <w:rPr>
          <w:rFonts w:ascii="Times New Roman" w:hAnsi="Times New Roman" w:cs="Times New Roman"/>
        </w:rPr>
        <w:t xml:space="preserve"> equivalent to legal restriction. It legitimises violence, harassment, and social exclusion by private actors.</w:t>
      </w:r>
    </w:p>
    <w:p w14:paraId="187F791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General Comment No. 38 should recognise that:</w:t>
      </w:r>
    </w:p>
    <w:p w14:paraId="6D554025" w14:textId="77777777" w:rsidR="009E7059" w:rsidRPr="009E7059" w:rsidRDefault="009E7059" w:rsidP="009E7059">
      <w:pPr>
        <w:rPr>
          <w:rFonts w:ascii="Times New Roman" w:hAnsi="Times New Roman" w:cs="Times New Roman"/>
        </w:rPr>
      </w:pPr>
      <w:r w:rsidRPr="009E7059">
        <w:rPr>
          <w:rFonts w:ascii="Times New Roman" w:hAnsi="Times New Roman" w:cs="Times New Roman"/>
          <w:i/>
          <w:iCs/>
        </w:rPr>
        <w:t>Stigmatising or delegitimising rhetoric by State authorities against lawful associations constitutes an interference with freedom of association and may trigger State responsibility.</w:t>
      </w:r>
    </w:p>
    <w:p w14:paraId="7A8AAEA5"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4FD6B3A4">
          <v:rect id="_x0000_i1206" style="width:0;height:1.5pt" o:hralign="center" o:hrstd="t" o:hr="t" fillcolor="#a0a0a0" stroked="f"/>
        </w:pict>
      </w:r>
    </w:p>
    <w:p w14:paraId="355ADCAA"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4. Freedom of Association in the Digital Age: Surveillance Is the New Prohibition</w:t>
      </w:r>
    </w:p>
    <w:p w14:paraId="79D02ECF"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For many marginalised groups, the digital space is the </w:t>
      </w:r>
      <w:r w:rsidRPr="009E7059">
        <w:rPr>
          <w:rFonts w:ascii="Times New Roman" w:hAnsi="Times New Roman" w:cs="Times New Roman"/>
          <w:i/>
          <w:iCs/>
        </w:rPr>
        <w:t>only</w:t>
      </w:r>
      <w:r w:rsidRPr="009E7059">
        <w:rPr>
          <w:rFonts w:ascii="Times New Roman" w:hAnsi="Times New Roman" w:cs="Times New Roman"/>
        </w:rPr>
        <w:t xml:space="preserve"> viable civic space.</w:t>
      </w:r>
    </w:p>
    <w:p w14:paraId="42A0BF39"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Yet associations today face:</w:t>
      </w:r>
    </w:p>
    <w:p w14:paraId="2BD4C9A5" w14:textId="77777777" w:rsidR="009E7059" w:rsidRPr="009E7059" w:rsidRDefault="009E7059" w:rsidP="009E7059">
      <w:pPr>
        <w:numPr>
          <w:ilvl w:val="0"/>
          <w:numId w:val="6"/>
        </w:numPr>
        <w:rPr>
          <w:rFonts w:ascii="Times New Roman" w:hAnsi="Times New Roman" w:cs="Times New Roman"/>
        </w:rPr>
      </w:pPr>
      <w:r w:rsidRPr="009E7059">
        <w:rPr>
          <w:rFonts w:ascii="Times New Roman" w:hAnsi="Times New Roman" w:cs="Times New Roman"/>
        </w:rPr>
        <w:t xml:space="preserve">mass surveillance of </w:t>
      </w:r>
      <w:proofErr w:type="gramStart"/>
      <w:r w:rsidRPr="009E7059">
        <w:rPr>
          <w:rFonts w:ascii="Times New Roman" w:hAnsi="Times New Roman" w:cs="Times New Roman"/>
        </w:rPr>
        <w:t>communications;</w:t>
      </w:r>
      <w:proofErr w:type="gramEnd"/>
    </w:p>
    <w:p w14:paraId="1D4893EA" w14:textId="77777777" w:rsidR="009E7059" w:rsidRPr="009E7059" w:rsidRDefault="009E7059" w:rsidP="009E7059">
      <w:pPr>
        <w:numPr>
          <w:ilvl w:val="0"/>
          <w:numId w:val="6"/>
        </w:numPr>
        <w:rPr>
          <w:rFonts w:ascii="Times New Roman" w:hAnsi="Times New Roman" w:cs="Times New Roman"/>
        </w:rPr>
      </w:pPr>
      <w:r w:rsidRPr="009E7059">
        <w:rPr>
          <w:rFonts w:ascii="Times New Roman" w:hAnsi="Times New Roman" w:cs="Times New Roman"/>
        </w:rPr>
        <w:lastRenderedPageBreak/>
        <w:t xml:space="preserve">infiltration of online </w:t>
      </w:r>
      <w:proofErr w:type="gramStart"/>
      <w:r w:rsidRPr="009E7059">
        <w:rPr>
          <w:rFonts w:ascii="Times New Roman" w:hAnsi="Times New Roman" w:cs="Times New Roman"/>
        </w:rPr>
        <w:t>groups;</w:t>
      </w:r>
      <w:proofErr w:type="gramEnd"/>
    </w:p>
    <w:p w14:paraId="045F2ABD" w14:textId="77777777" w:rsidR="009E7059" w:rsidRPr="009E7059" w:rsidRDefault="009E7059" w:rsidP="009E7059">
      <w:pPr>
        <w:numPr>
          <w:ilvl w:val="0"/>
          <w:numId w:val="6"/>
        </w:numPr>
        <w:rPr>
          <w:rFonts w:ascii="Times New Roman" w:hAnsi="Times New Roman" w:cs="Times New Roman"/>
        </w:rPr>
      </w:pPr>
      <w:r w:rsidRPr="009E7059">
        <w:rPr>
          <w:rFonts w:ascii="Times New Roman" w:hAnsi="Times New Roman" w:cs="Times New Roman"/>
        </w:rPr>
        <w:t xml:space="preserve">data harvesting by State or private </w:t>
      </w:r>
      <w:proofErr w:type="gramStart"/>
      <w:r w:rsidRPr="009E7059">
        <w:rPr>
          <w:rFonts w:ascii="Times New Roman" w:hAnsi="Times New Roman" w:cs="Times New Roman"/>
        </w:rPr>
        <w:t>actors;</w:t>
      </w:r>
      <w:proofErr w:type="gramEnd"/>
    </w:p>
    <w:p w14:paraId="51F74703" w14:textId="77777777" w:rsidR="009E7059" w:rsidRPr="009E7059" w:rsidRDefault="009E7059" w:rsidP="009E7059">
      <w:pPr>
        <w:numPr>
          <w:ilvl w:val="0"/>
          <w:numId w:val="6"/>
        </w:numPr>
        <w:rPr>
          <w:rFonts w:ascii="Times New Roman" w:hAnsi="Times New Roman" w:cs="Times New Roman"/>
        </w:rPr>
      </w:pPr>
      <w:r w:rsidRPr="009E7059">
        <w:rPr>
          <w:rFonts w:ascii="Times New Roman" w:hAnsi="Times New Roman" w:cs="Times New Roman"/>
        </w:rPr>
        <w:t xml:space="preserve">algorithmic suppression of </w:t>
      </w:r>
      <w:proofErr w:type="gramStart"/>
      <w:r w:rsidRPr="009E7059">
        <w:rPr>
          <w:rFonts w:ascii="Times New Roman" w:hAnsi="Times New Roman" w:cs="Times New Roman"/>
        </w:rPr>
        <w:t>content;</w:t>
      </w:r>
      <w:proofErr w:type="gramEnd"/>
    </w:p>
    <w:p w14:paraId="166C1A54" w14:textId="77777777" w:rsidR="009E7059" w:rsidRPr="009E7059" w:rsidRDefault="009E7059" w:rsidP="009E7059">
      <w:pPr>
        <w:numPr>
          <w:ilvl w:val="0"/>
          <w:numId w:val="6"/>
        </w:numPr>
        <w:rPr>
          <w:rFonts w:ascii="Times New Roman" w:hAnsi="Times New Roman" w:cs="Times New Roman"/>
        </w:rPr>
      </w:pPr>
      <w:r w:rsidRPr="009E7059">
        <w:rPr>
          <w:rFonts w:ascii="Times New Roman" w:hAnsi="Times New Roman" w:cs="Times New Roman"/>
        </w:rPr>
        <w:t>and digital profiling of members.</w:t>
      </w:r>
    </w:p>
    <w:p w14:paraId="4C3AD2FE"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We strongly support the Committee’s intention to address digital rights. We recommend that the General Comment:</w:t>
      </w:r>
    </w:p>
    <w:p w14:paraId="07BD493F" w14:textId="77777777" w:rsidR="009E7059" w:rsidRPr="009E7059" w:rsidRDefault="009E7059" w:rsidP="009E7059">
      <w:pPr>
        <w:numPr>
          <w:ilvl w:val="0"/>
          <w:numId w:val="7"/>
        </w:numPr>
        <w:rPr>
          <w:rFonts w:ascii="Times New Roman" w:hAnsi="Times New Roman" w:cs="Times New Roman"/>
        </w:rPr>
      </w:pPr>
      <w:r w:rsidRPr="009E7059">
        <w:rPr>
          <w:rFonts w:ascii="Times New Roman" w:hAnsi="Times New Roman" w:cs="Times New Roman"/>
        </w:rPr>
        <w:t xml:space="preserve">affirm that </w:t>
      </w:r>
      <w:r w:rsidRPr="009E7059">
        <w:rPr>
          <w:rFonts w:ascii="Times New Roman" w:hAnsi="Times New Roman" w:cs="Times New Roman"/>
          <w:b/>
          <w:bCs/>
        </w:rPr>
        <w:t xml:space="preserve">digital associations are fully protected under Article </w:t>
      </w:r>
      <w:proofErr w:type="gramStart"/>
      <w:r w:rsidRPr="009E7059">
        <w:rPr>
          <w:rFonts w:ascii="Times New Roman" w:hAnsi="Times New Roman" w:cs="Times New Roman"/>
          <w:b/>
          <w:bCs/>
        </w:rPr>
        <w:t>22</w:t>
      </w:r>
      <w:r w:rsidRPr="009E7059">
        <w:rPr>
          <w:rFonts w:ascii="Times New Roman" w:hAnsi="Times New Roman" w:cs="Times New Roman"/>
        </w:rPr>
        <w:t>;</w:t>
      </w:r>
      <w:proofErr w:type="gramEnd"/>
    </w:p>
    <w:p w14:paraId="03AFA9BE" w14:textId="77777777" w:rsidR="009E7059" w:rsidRPr="009E7059" w:rsidRDefault="009E7059" w:rsidP="009E7059">
      <w:pPr>
        <w:numPr>
          <w:ilvl w:val="0"/>
          <w:numId w:val="7"/>
        </w:numPr>
        <w:rPr>
          <w:rFonts w:ascii="Times New Roman" w:hAnsi="Times New Roman" w:cs="Times New Roman"/>
        </w:rPr>
      </w:pPr>
      <w:r w:rsidRPr="009E7059">
        <w:rPr>
          <w:rFonts w:ascii="Times New Roman" w:hAnsi="Times New Roman" w:cs="Times New Roman"/>
        </w:rPr>
        <w:t xml:space="preserve">require strict necessity and proportionality for any surveillance of </w:t>
      </w:r>
      <w:proofErr w:type="gramStart"/>
      <w:r w:rsidRPr="009E7059">
        <w:rPr>
          <w:rFonts w:ascii="Times New Roman" w:hAnsi="Times New Roman" w:cs="Times New Roman"/>
        </w:rPr>
        <w:t>associations;</w:t>
      </w:r>
      <w:proofErr w:type="gramEnd"/>
    </w:p>
    <w:p w14:paraId="050F85D0" w14:textId="77777777" w:rsidR="009E7059" w:rsidRPr="009E7059" w:rsidRDefault="009E7059" w:rsidP="009E7059">
      <w:pPr>
        <w:numPr>
          <w:ilvl w:val="0"/>
          <w:numId w:val="7"/>
        </w:numPr>
        <w:rPr>
          <w:rFonts w:ascii="Times New Roman" w:hAnsi="Times New Roman" w:cs="Times New Roman"/>
        </w:rPr>
      </w:pPr>
      <w:r w:rsidRPr="009E7059">
        <w:rPr>
          <w:rFonts w:ascii="Times New Roman" w:hAnsi="Times New Roman" w:cs="Times New Roman"/>
        </w:rPr>
        <w:t xml:space="preserve">prohibit bulk or </w:t>
      </w:r>
      <w:proofErr w:type="spellStart"/>
      <w:r w:rsidRPr="009E7059">
        <w:rPr>
          <w:rFonts w:ascii="Times New Roman" w:hAnsi="Times New Roman" w:cs="Times New Roman"/>
        </w:rPr>
        <w:t>suspicionless</w:t>
      </w:r>
      <w:proofErr w:type="spellEnd"/>
      <w:r w:rsidRPr="009E7059">
        <w:rPr>
          <w:rFonts w:ascii="Times New Roman" w:hAnsi="Times New Roman" w:cs="Times New Roman"/>
        </w:rPr>
        <w:t xml:space="preserve"> surveillance of associational </w:t>
      </w:r>
      <w:proofErr w:type="gramStart"/>
      <w:r w:rsidRPr="009E7059">
        <w:rPr>
          <w:rFonts w:ascii="Times New Roman" w:hAnsi="Times New Roman" w:cs="Times New Roman"/>
        </w:rPr>
        <w:t>activity;</w:t>
      </w:r>
      <w:proofErr w:type="gramEnd"/>
    </w:p>
    <w:p w14:paraId="3F8D4159" w14:textId="77777777" w:rsidR="009E7059" w:rsidRPr="009E7059" w:rsidRDefault="009E7059" w:rsidP="009E7059">
      <w:pPr>
        <w:numPr>
          <w:ilvl w:val="0"/>
          <w:numId w:val="7"/>
        </w:numPr>
        <w:rPr>
          <w:rFonts w:ascii="Times New Roman" w:hAnsi="Times New Roman" w:cs="Times New Roman"/>
        </w:rPr>
      </w:pPr>
      <w:r w:rsidRPr="009E7059">
        <w:rPr>
          <w:rFonts w:ascii="Times New Roman" w:hAnsi="Times New Roman" w:cs="Times New Roman"/>
        </w:rPr>
        <w:t>recognise encryption and anonymity as legitimate safeguards for freedom of association.</w:t>
      </w:r>
    </w:p>
    <w:p w14:paraId="2910C36F"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Without digital privacy, freedom of association becomes performative rather than real.</w:t>
      </w:r>
    </w:p>
    <w:p w14:paraId="03263379"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7AB66EF2">
          <v:rect id="_x0000_i1207" style="width:0;height:1.5pt" o:hralign="center" o:hrstd="t" o:hr="t" fillcolor="#a0a0a0" stroked="f"/>
        </w:pict>
      </w:r>
    </w:p>
    <w:p w14:paraId="6B915AA2"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5. Intersectionality: Freedom of Association for Those Who Risk the Most</w:t>
      </w:r>
    </w:p>
    <w:p w14:paraId="424EE31A"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The Committee should explicitly acknowledge that some individuals pay a far higher price for association than others.</w:t>
      </w:r>
    </w:p>
    <w:p w14:paraId="676B3CBA"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In Malaysia and similar contexts, heightened risk attaches to those who are:</w:t>
      </w:r>
    </w:p>
    <w:p w14:paraId="18059512"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non-religious or ex-</w:t>
      </w:r>
      <w:proofErr w:type="gramStart"/>
      <w:r w:rsidRPr="009E7059">
        <w:rPr>
          <w:rFonts w:ascii="Times New Roman" w:hAnsi="Times New Roman" w:cs="Times New Roman"/>
        </w:rPr>
        <w:t>religious;</w:t>
      </w:r>
      <w:proofErr w:type="gramEnd"/>
    </w:p>
    <w:p w14:paraId="2934A3CA"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 xml:space="preserve">women challenging religious </w:t>
      </w:r>
      <w:proofErr w:type="gramStart"/>
      <w:r w:rsidRPr="009E7059">
        <w:rPr>
          <w:rFonts w:ascii="Times New Roman" w:hAnsi="Times New Roman" w:cs="Times New Roman"/>
        </w:rPr>
        <w:t>norms;</w:t>
      </w:r>
      <w:proofErr w:type="gramEnd"/>
    </w:p>
    <w:p w14:paraId="637C4476"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 xml:space="preserve">LGBTQ+ </w:t>
      </w:r>
      <w:proofErr w:type="gramStart"/>
      <w:r w:rsidRPr="009E7059">
        <w:rPr>
          <w:rFonts w:ascii="Times New Roman" w:hAnsi="Times New Roman" w:cs="Times New Roman"/>
        </w:rPr>
        <w:t>persons;</w:t>
      </w:r>
      <w:proofErr w:type="gramEnd"/>
    </w:p>
    <w:p w14:paraId="315B5908"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 xml:space="preserve">ethnic or religious </w:t>
      </w:r>
      <w:proofErr w:type="gramStart"/>
      <w:r w:rsidRPr="009E7059">
        <w:rPr>
          <w:rFonts w:ascii="Times New Roman" w:hAnsi="Times New Roman" w:cs="Times New Roman"/>
        </w:rPr>
        <w:t>minorities;</w:t>
      </w:r>
      <w:proofErr w:type="gramEnd"/>
    </w:p>
    <w:p w14:paraId="18734C8B"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 xml:space="preserve">human rights </w:t>
      </w:r>
      <w:proofErr w:type="gramStart"/>
      <w:r w:rsidRPr="009E7059">
        <w:rPr>
          <w:rFonts w:ascii="Times New Roman" w:hAnsi="Times New Roman" w:cs="Times New Roman"/>
        </w:rPr>
        <w:t>defenders;</w:t>
      </w:r>
      <w:proofErr w:type="gramEnd"/>
    </w:p>
    <w:p w14:paraId="1A4C32A9" w14:textId="77777777" w:rsidR="009E7059" w:rsidRPr="009E7059" w:rsidRDefault="009E7059" w:rsidP="009E7059">
      <w:pPr>
        <w:numPr>
          <w:ilvl w:val="0"/>
          <w:numId w:val="8"/>
        </w:numPr>
        <w:rPr>
          <w:rFonts w:ascii="Times New Roman" w:hAnsi="Times New Roman" w:cs="Times New Roman"/>
        </w:rPr>
      </w:pPr>
      <w:r w:rsidRPr="009E7059">
        <w:rPr>
          <w:rFonts w:ascii="Times New Roman" w:hAnsi="Times New Roman" w:cs="Times New Roman"/>
        </w:rPr>
        <w:t>environmental and climate activists.</w:t>
      </w:r>
    </w:p>
    <w:p w14:paraId="78403FC7"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General Comment No. 38 should adopt an </w:t>
      </w:r>
      <w:r w:rsidRPr="009E7059">
        <w:rPr>
          <w:rFonts w:ascii="Times New Roman" w:hAnsi="Times New Roman" w:cs="Times New Roman"/>
          <w:b/>
          <w:bCs/>
        </w:rPr>
        <w:t>intersectional approach</w:t>
      </w:r>
      <w:r w:rsidRPr="009E7059">
        <w:rPr>
          <w:rFonts w:ascii="Times New Roman" w:hAnsi="Times New Roman" w:cs="Times New Roman"/>
        </w:rPr>
        <w:t>, recognising that formal equality is insufficient where social, legal, and cultural penalties attach to identity.</w:t>
      </w:r>
    </w:p>
    <w:p w14:paraId="328C7972" w14:textId="64C9B524" w:rsidR="00235737" w:rsidRPr="006A69DD" w:rsidRDefault="009E7059" w:rsidP="009E7059">
      <w:pPr>
        <w:rPr>
          <w:rFonts w:ascii="Times New Roman" w:hAnsi="Times New Roman" w:cs="Times New Roman"/>
        </w:rPr>
      </w:pPr>
      <w:r w:rsidRPr="009E7059">
        <w:rPr>
          <w:rFonts w:ascii="Times New Roman" w:hAnsi="Times New Roman" w:cs="Times New Roman"/>
        </w:rPr>
        <w:t xml:space="preserve">States must be required not only to refrain from interference, but to </w:t>
      </w:r>
      <w:r w:rsidRPr="009E7059">
        <w:rPr>
          <w:rFonts w:ascii="Times New Roman" w:hAnsi="Times New Roman" w:cs="Times New Roman"/>
          <w:b/>
          <w:bCs/>
        </w:rPr>
        <w:t>actively protect</w:t>
      </w:r>
      <w:r w:rsidRPr="009E7059">
        <w:rPr>
          <w:rFonts w:ascii="Times New Roman" w:hAnsi="Times New Roman" w:cs="Times New Roman"/>
        </w:rPr>
        <w:t xml:space="preserve"> vulnerable associations and their members from violence, harassment, and discrimination by private actors.</w:t>
      </w:r>
    </w:p>
    <w:p w14:paraId="55464A34" w14:textId="650A9630" w:rsidR="00235737" w:rsidRPr="00B343F9" w:rsidRDefault="00235737" w:rsidP="00235737">
      <w:pPr>
        <w:rPr>
          <w:rFonts w:ascii="Times New Roman" w:hAnsi="Times New Roman" w:cs="Times New Roman"/>
        </w:rPr>
      </w:pPr>
      <w:r w:rsidRPr="006A69DD">
        <w:rPr>
          <w:rFonts w:ascii="Times New Roman" w:hAnsi="Times New Roman" w:cs="Times New Roman"/>
        </w:rPr>
        <w:t>In this regard, t</w:t>
      </w:r>
      <w:r w:rsidRPr="00B343F9">
        <w:rPr>
          <w:rFonts w:ascii="Times New Roman" w:hAnsi="Times New Roman" w:cs="Times New Roman"/>
        </w:rPr>
        <w:t xml:space="preserve">he most profound violation of </w:t>
      </w:r>
      <w:r w:rsidRPr="006A69DD">
        <w:rPr>
          <w:rFonts w:ascii="Times New Roman" w:hAnsi="Times New Roman" w:cs="Times New Roman"/>
        </w:rPr>
        <w:t>freedom of association</w:t>
      </w:r>
      <w:r w:rsidRPr="00B343F9">
        <w:rPr>
          <w:rFonts w:ascii="Times New Roman" w:hAnsi="Times New Roman" w:cs="Times New Roman"/>
        </w:rPr>
        <w:t xml:space="preserve"> is the forced association with a group one no longer belongs to.</w:t>
      </w:r>
    </w:p>
    <w:p w14:paraId="0E9BC70D" w14:textId="6230A5D3" w:rsidR="00235737" w:rsidRPr="009E7059" w:rsidRDefault="00235737" w:rsidP="009E7059">
      <w:pPr>
        <w:rPr>
          <w:rFonts w:ascii="Times New Roman" w:hAnsi="Times New Roman" w:cs="Times New Roman"/>
        </w:rPr>
      </w:pPr>
      <w:r w:rsidRPr="00B343F9">
        <w:rPr>
          <w:rFonts w:ascii="Times New Roman" w:hAnsi="Times New Roman" w:cs="Times New Roman"/>
          <w:b/>
          <w:bCs/>
        </w:rPr>
        <w:lastRenderedPageBreak/>
        <w:t>The Right to Disassociate</w:t>
      </w:r>
      <w:r w:rsidRPr="00B343F9">
        <w:rPr>
          <w:rFonts w:ascii="Times New Roman" w:hAnsi="Times New Roman" w:cs="Times New Roman"/>
        </w:rPr>
        <w:t xml:space="preserve">: True freedom of association includes the freedom </w:t>
      </w:r>
      <w:r w:rsidRPr="00B343F9">
        <w:rPr>
          <w:rFonts w:ascii="Times New Roman" w:hAnsi="Times New Roman" w:cs="Times New Roman"/>
          <w:i/>
          <w:iCs/>
        </w:rPr>
        <w:t>not</w:t>
      </w:r>
      <w:r w:rsidRPr="00B343F9">
        <w:rPr>
          <w:rFonts w:ascii="Times New Roman" w:hAnsi="Times New Roman" w:cs="Times New Roman"/>
        </w:rPr>
        <w:t xml:space="preserve"> to associate. We ask the Committee to address the plight of "captive members"—individuals legally prevented from leaving religious associations due to state-enforced "apostasy" laws.</w:t>
      </w:r>
    </w:p>
    <w:p w14:paraId="2E6CDF4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43CB27FC">
          <v:rect id="_x0000_i1208" style="width:0;height:1.5pt" o:hralign="center" o:hrstd="t" o:hr="t" fillcolor="#a0a0a0" stroked="f"/>
        </w:pict>
      </w:r>
    </w:p>
    <w:p w14:paraId="21BEA02E"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6. Restrictions, Emergencies, and the Normalisation of the Exceptional</w:t>
      </w:r>
    </w:p>
    <w:p w14:paraId="2913C214"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We welcome the Committee’s emphasis on strict scrutiny of restrictions and derogations. Our experience shows that:</w:t>
      </w:r>
    </w:p>
    <w:p w14:paraId="76094A09" w14:textId="77777777" w:rsidR="009E7059" w:rsidRPr="009E7059" w:rsidRDefault="009E7059" w:rsidP="009E7059">
      <w:pPr>
        <w:numPr>
          <w:ilvl w:val="0"/>
          <w:numId w:val="9"/>
        </w:numPr>
        <w:rPr>
          <w:rFonts w:ascii="Times New Roman" w:hAnsi="Times New Roman" w:cs="Times New Roman"/>
        </w:rPr>
      </w:pPr>
      <w:r w:rsidRPr="009E7059">
        <w:rPr>
          <w:rFonts w:ascii="Times New Roman" w:hAnsi="Times New Roman" w:cs="Times New Roman"/>
        </w:rPr>
        <w:t xml:space="preserve">emergency powers become </w:t>
      </w:r>
      <w:proofErr w:type="gramStart"/>
      <w:r w:rsidRPr="009E7059">
        <w:rPr>
          <w:rFonts w:ascii="Times New Roman" w:hAnsi="Times New Roman" w:cs="Times New Roman"/>
        </w:rPr>
        <w:t>permanent;</w:t>
      </w:r>
      <w:proofErr w:type="gramEnd"/>
    </w:p>
    <w:p w14:paraId="5D6A3421" w14:textId="77777777" w:rsidR="009E7059" w:rsidRPr="009E7059" w:rsidRDefault="009E7059" w:rsidP="009E7059">
      <w:pPr>
        <w:numPr>
          <w:ilvl w:val="0"/>
          <w:numId w:val="9"/>
        </w:numPr>
        <w:rPr>
          <w:rFonts w:ascii="Times New Roman" w:hAnsi="Times New Roman" w:cs="Times New Roman"/>
        </w:rPr>
      </w:pPr>
      <w:r w:rsidRPr="009E7059">
        <w:rPr>
          <w:rFonts w:ascii="Times New Roman" w:hAnsi="Times New Roman" w:cs="Times New Roman"/>
        </w:rPr>
        <w:t xml:space="preserve">counterterrorism laws are repurposed against civil </w:t>
      </w:r>
      <w:proofErr w:type="gramStart"/>
      <w:r w:rsidRPr="009E7059">
        <w:rPr>
          <w:rFonts w:ascii="Times New Roman" w:hAnsi="Times New Roman" w:cs="Times New Roman"/>
        </w:rPr>
        <w:t>society;</w:t>
      </w:r>
      <w:proofErr w:type="gramEnd"/>
    </w:p>
    <w:p w14:paraId="4E5EAF61" w14:textId="77777777" w:rsidR="009E7059" w:rsidRPr="009E7059" w:rsidRDefault="009E7059" w:rsidP="009E7059">
      <w:pPr>
        <w:numPr>
          <w:ilvl w:val="0"/>
          <w:numId w:val="9"/>
        </w:numPr>
        <w:rPr>
          <w:rFonts w:ascii="Times New Roman" w:hAnsi="Times New Roman" w:cs="Times New Roman"/>
        </w:rPr>
      </w:pPr>
      <w:r w:rsidRPr="009E7059">
        <w:rPr>
          <w:rFonts w:ascii="Times New Roman" w:hAnsi="Times New Roman" w:cs="Times New Roman"/>
        </w:rPr>
        <w:t>public order justifications expand without evidence.</w:t>
      </w:r>
    </w:p>
    <w:p w14:paraId="217AEA77"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General Comment No. 38 should:</w:t>
      </w:r>
    </w:p>
    <w:p w14:paraId="0381A2FD" w14:textId="77777777" w:rsidR="009E7059" w:rsidRPr="009E7059" w:rsidRDefault="009E7059" w:rsidP="009E7059">
      <w:pPr>
        <w:numPr>
          <w:ilvl w:val="0"/>
          <w:numId w:val="10"/>
        </w:numPr>
        <w:rPr>
          <w:rFonts w:ascii="Times New Roman" w:hAnsi="Times New Roman" w:cs="Times New Roman"/>
        </w:rPr>
      </w:pPr>
      <w:r w:rsidRPr="009E7059">
        <w:rPr>
          <w:rFonts w:ascii="Times New Roman" w:hAnsi="Times New Roman" w:cs="Times New Roman"/>
        </w:rPr>
        <w:t xml:space="preserve">reaffirm that </w:t>
      </w:r>
      <w:r w:rsidRPr="009E7059">
        <w:rPr>
          <w:rFonts w:ascii="Times New Roman" w:hAnsi="Times New Roman" w:cs="Times New Roman"/>
          <w:b/>
          <w:bCs/>
        </w:rPr>
        <w:t xml:space="preserve">necessity and proportionality are substantive tests, not formal </w:t>
      </w:r>
      <w:proofErr w:type="gramStart"/>
      <w:r w:rsidRPr="009E7059">
        <w:rPr>
          <w:rFonts w:ascii="Times New Roman" w:hAnsi="Times New Roman" w:cs="Times New Roman"/>
          <w:b/>
          <w:bCs/>
        </w:rPr>
        <w:t>slogans</w:t>
      </w:r>
      <w:r w:rsidRPr="009E7059">
        <w:rPr>
          <w:rFonts w:ascii="Times New Roman" w:hAnsi="Times New Roman" w:cs="Times New Roman"/>
        </w:rPr>
        <w:t>;</w:t>
      </w:r>
      <w:proofErr w:type="gramEnd"/>
    </w:p>
    <w:p w14:paraId="1F566987" w14:textId="77777777" w:rsidR="009E7059" w:rsidRPr="009E7059" w:rsidRDefault="009E7059" w:rsidP="009E7059">
      <w:pPr>
        <w:numPr>
          <w:ilvl w:val="0"/>
          <w:numId w:val="10"/>
        </w:numPr>
        <w:rPr>
          <w:rFonts w:ascii="Times New Roman" w:hAnsi="Times New Roman" w:cs="Times New Roman"/>
        </w:rPr>
      </w:pPr>
      <w:r w:rsidRPr="009E7059">
        <w:rPr>
          <w:rFonts w:ascii="Times New Roman" w:hAnsi="Times New Roman" w:cs="Times New Roman"/>
        </w:rPr>
        <w:t xml:space="preserve">require States to demonstrate a </w:t>
      </w:r>
      <w:r w:rsidRPr="009E7059">
        <w:rPr>
          <w:rFonts w:ascii="Times New Roman" w:hAnsi="Times New Roman" w:cs="Times New Roman"/>
          <w:i/>
          <w:iCs/>
        </w:rPr>
        <w:t>direct and immediate connection</w:t>
      </w:r>
      <w:r w:rsidRPr="009E7059">
        <w:rPr>
          <w:rFonts w:ascii="Times New Roman" w:hAnsi="Times New Roman" w:cs="Times New Roman"/>
        </w:rPr>
        <w:t xml:space="preserve"> between an association and a concrete </w:t>
      </w:r>
      <w:proofErr w:type="gramStart"/>
      <w:r w:rsidRPr="009E7059">
        <w:rPr>
          <w:rFonts w:ascii="Times New Roman" w:hAnsi="Times New Roman" w:cs="Times New Roman"/>
        </w:rPr>
        <w:t>threat;</w:t>
      </w:r>
      <w:proofErr w:type="gramEnd"/>
    </w:p>
    <w:p w14:paraId="511B1A90" w14:textId="77777777" w:rsidR="009E7059" w:rsidRPr="009E7059" w:rsidRDefault="009E7059" w:rsidP="009E7059">
      <w:pPr>
        <w:numPr>
          <w:ilvl w:val="0"/>
          <w:numId w:val="10"/>
        </w:numPr>
        <w:rPr>
          <w:rFonts w:ascii="Times New Roman" w:hAnsi="Times New Roman" w:cs="Times New Roman"/>
        </w:rPr>
      </w:pPr>
      <w:r w:rsidRPr="009E7059">
        <w:rPr>
          <w:rFonts w:ascii="Times New Roman" w:hAnsi="Times New Roman" w:cs="Times New Roman"/>
        </w:rPr>
        <w:t>caution against the routine use of emergency frameworks to regulate civic life.</w:t>
      </w:r>
    </w:p>
    <w:p w14:paraId="17D6DAD6"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Democracy does not die overnight. It dies when exceptions become habits.</w:t>
      </w:r>
    </w:p>
    <w:p w14:paraId="2895F306"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63C9C1F1">
          <v:rect id="_x0000_i1209" style="width:0;height:1.5pt" o:hralign="center" o:hrstd="t" o:hr="t" fillcolor="#a0a0a0" stroked="f"/>
        </w:pict>
      </w:r>
    </w:p>
    <w:p w14:paraId="1B98F843"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IV. A Vision for Article 22: From Defensive Right to Democratic Infrastructure</w:t>
      </w:r>
    </w:p>
    <w:p w14:paraId="5678D5F7"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 xml:space="preserve">Freedom of association should not be understood merely as a right to be left alone. It is a </w:t>
      </w:r>
      <w:r w:rsidRPr="009E7059">
        <w:rPr>
          <w:rFonts w:ascii="Times New Roman" w:hAnsi="Times New Roman" w:cs="Times New Roman"/>
          <w:b/>
          <w:bCs/>
        </w:rPr>
        <w:t>democratic infrastructure right</w:t>
      </w:r>
      <w:r w:rsidRPr="009E7059">
        <w:rPr>
          <w:rFonts w:ascii="Times New Roman" w:hAnsi="Times New Roman" w:cs="Times New Roman"/>
        </w:rPr>
        <w:t>—one that enables participation, accountability, solidarity, and social imagination.</w:t>
      </w:r>
    </w:p>
    <w:p w14:paraId="74B54456"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Associations are where:</w:t>
      </w:r>
    </w:p>
    <w:p w14:paraId="690B8EC0" w14:textId="77777777" w:rsidR="009E7059" w:rsidRPr="009E7059" w:rsidRDefault="009E7059" w:rsidP="009E7059">
      <w:pPr>
        <w:numPr>
          <w:ilvl w:val="0"/>
          <w:numId w:val="11"/>
        </w:numPr>
        <w:rPr>
          <w:rFonts w:ascii="Times New Roman" w:hAnsi="Times New Roman" w:cs="Times New Roman"/>
        </w:rPr>
      </w:pPr>
      <w:r w:rsidRPr="009E7059">
        <w:rPr>
          <w:rFonts w:ascii="Times New Roman" w:hAnsi="Times New Roman" w:cs="Times New Roman"/>
        </w:rPr>
        <w:t xml:space="preserve">new ideas are tested before they become </w:t>
      </w:r>
      <w:proofErr w:type="gramStart"/>
      <w:r w:rsidRPr="009E7059">
        <w:rPr>
          <w:rFonts w:ascii="Times New Roman" w:hAnsi="Times New Roman" w:cs="Times New Roman"/>
        </w:rPr>
        <w:t>law;</w:t>
      </w:r>
      <w:proofErr w:type="gramEnd"/>
    </w:p>
    <w:p w14:paraId="7B705129" w14:textId="77777777" w:rsidR="009E7059" w:rsidRPr="009E7059" w:rsidRDefault="009E7059" w:rsidP="009E7059">
      <w:pPr>
        <w:numPr>
          <w:ilvl w:val="0"/>
          <w:numId w:val="11"/>
        </w:numPr>
        <w:rPr>
          <w:rFonts w:ascii="Times New Roman" w:hAnsi="Times New Roman" w:cs="Times New Roman"/>
        </w:rPr>
      </w:pPr>
      <w:r w:rsidRPr="009E7059">
        <w:rPr>
          <w:rFonts w:ascii="Times New Roman" w:hAnsi="Times New Roman" w:cs="Times New Roman"/>
        </w:rPr>
        <w:t xml:space="preserve">minorities find collective </w:t>
      </w:r>
      <w:proofErr w:type="gramStart"/>
      <w:r w:rsidRPr="009E7059">
        <w:rPr>
          <w:rFonts w:ascii="Times New Roman" w:hAnsi="Times New Roman" w:cs="Times New Roman"/>
        </w:rPr>
        <w:t>voice;</w:t>
      </w:r>
      <w:proofErr w:type="gramEnd"/>
    </w:p>
    <w:p w14:paraId="1EE683F0" w14:textId="77777777" w:rsidR="009E7059" w:rsidRPr="009E7059" w:rsidRDefault="009E7059" w:rsidP="009E7059">
      <w:pPr>
        <w:numPr>
          <w:ilvl w:val="0"/>
          <w:numId w:val="11"/>
        </w:numPr>
        <w:rPr>
          <w:rFonts w:ascii="Times New Roman" w:hAnsi="Times New Roman" w:cs="Times New Roman"/>
        </w:rPr>
      </w:pPr>
      <w:r w:rsidRPr="009E7059">
        <w:rPr>
          <w:rFonts w:ascii="Times New Roman" w:hAnsi="Times New Roman" w:cs="Times New Roman"/>
        </w:rPr>
        <w:t xml:space="preserve">citizens learn democratic </w:t>
      </w:r>
      <w:proofErr w:type="gramStart"/>
      <w:r w:rsidRPr="009E7059">
        <w:rPr>
          <w:rFonts w:ascii="Times New Roman" w:hAnsi="Times New Roman" w:cs="Times New Roman"/>
        </w:rPr>
        <w:t>practice;</w:t>
      </w:r>
      <w:proofErr w:type="gramEnd"/>
    </w:p>
    <w:p w14:paraId="0C60535A" w14:textId="77777777" w:rsidR="009E7059" w:rsidRPr="009E7059" w:rsidRDefault="009E7059" w:rsidP="009E7059">
      <w:pPr>
        <w:numPr>
          <w:ilvl w:val="0"/>
          <w:numId w:val="11"/>
        </w:numPr>
        <w:rPr>
          <w:rFonts w:ascii="Times New Roman" w:hAnsi="Times New Roman" w:cs="Times New Roman"/>
        </w:rPr>
      </w:pPr>
      <w:r w:rsidRPr="009E7059">
        <w:rPr>
          <w:rFonts w:ascii="Times New Roman" w:hAnsi="Times New Roman" w:cs="Times New Roman"/>
        </w:rPr>
        <w:t>power is questioned before it becomes abuse.</w:t>
      </w:r>
    </w:p>
    <w:p w14:paraId="666A49E8"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A weak interpretation of Article 22 produces quiet societies. A strong one produces resilient democracies.</w:t>
      </w:r>
    </w:p>
    <w:p w14:paraId="16A23B8D"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4E221AC2">
          <v:rect id="_x0000_i1210" style="width:0;height:1.5pt" o:hralign="center" o:hrstd="t" o:hr="t" fillcolor="#a0a0a0" stroked="f"/>
        </w:pict>
      </w:r>
    </w:p>
    <w:p w14:paraId="68D343C5" w14:textId="77777777" w:rsidR="009E7059" w:rsidRPr="009E7059" w:rsidRDefault="009E7059" w:rsidP="009E7059">
      <w:pPr>
        <w:rPr>
          <w:rFonts w:ascii="Times New Roman" w:hAnsi="Times New Roman" w:cs="Times New Roman"/>
          <w:b/>
          <w:bCs/>
        </w:rPr>
      </w:pPr>
      <w:r w:rsidRPr="009E7059">
        <w:rPr>
          <w:rFonts w:ascii="Times New Roman" w:hAnsi="Times New Roman" w:cs="Times New Roman"/>
          <w:b/>
          <w:bCs/>
        </w:rPr>
        <w:t>V. Conclusion: A Call for Courage</w:t>
      </w:r>
    </w:p>
    <w:p w14:paraId="0BDBDB93"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lastRenderedPageBreak/>
        <w:t>General Comment No. 38 arrives at a critical historical moment. Around the world, civic space is shrinking—not always through tanks and decrees, but through paperwork, platforms, and prejudice.</w:t>
      </w:r>
    </w:p>
    <w:p w14:paraId="0C834550"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We urge the Human Rights Committee to adopt a General Comment that is:</w:t>
      </w:r>
    </w:p>
    <w:p w14:paraId="2306B64D" w14:textId="77777777" w:rsidR="009E7059" w:rsidRPr="009E7059" w:rsidRDefault="009E7059" w:rsidP="009E7059">
      <w:pPr>
        <w:numPr>
          <w:ilvl w:val="0"/>
          <w:numId w:val="12"/>
        </w:numPr>
        <w:rPr>
          <w:rFonts w:ascii="Times New Roman" w:hAnsi="Times New Roman" w:cs="Times New Roman"/>
        </w:rPr>
      </w:pPr>
      <w:r w:rsidRPr="009E7059">
        <w:rPr>
          <w:rFonts w:ascii="Times New Roman" w:hAnsi="Times New Roman" w:cs="Times New Roman"/>
        </w:rPr>
        <w:t xml:space="preserve">principled without being </w:t>
      </w:r>
      <w:proofErr w:type="gramStart"/>
      <w:r w:rsidRPr="009E7059">
        <w:rPr>
          <w:rFonts w:ascii="Times New Roman" w:hAnsi="Times New Roman" w:cs="Times New Roman"/>
        </w:rPr>
        <w:t>abstract;</w:t>
      </w:r>
      <w:proofErr w:type="gramEnd"/>
    </w:p>
    <w:p w14:paraId="538C7034" w14:textId="77777777" w:rsidR="009E7059" w:rsidRPr="009E7059" w:rsidRDefault="009E7059" w:rsidP="009E7059">
      <w:pPr>
        <w:numPr>
          <w:ilvl w:val="0"/>
          <w:numId w:val="12"/>
        </w:numPr>
        <w:rPr>
          <w:rFonts w:ascii="Times New Roman" w:hAnsi="Times New Roman" w:cs="Times New Roman"/>
        </w:rPr>
      </w:pPr>
      <w:r w:rsidRPr="009E7059">
        <w:rPr>
          <w:rFonts w:ascii="Times New Roman" w:hAnsi="Times New Roman" w:cs="Times New Roman"/>
        </w:rPr>
        <w:t xml:space="preserve">protective without being </w:t>
      </w:r>
      <w:proofErr w:type="gramStart"/>
      <w:r w:rsidRPr="009E7059">
        <w:rPr>
          <w:rFonts w:ascii="Times New Roman" w:hAnsi="Times New Roman" w:cs="Times New Roman"/>
        </w:rPr>
        <w:t>timid;</w:t>
      </w:r>
      <w:proofErr w:type="gramEnd"/>
    </w:p>
    <w:p w14:paraId="4DB958A0" w14:textId="77777777" w:rsidR="009E7059" w:rsidRPr="009E7059" w:rsidRDefault="009E7059" w:rsidP="009E7059">
      <w:pPr>
        <w:numPr>
          <w:ilvl w:val="0"/>
          <w:numId w:val="12"/>
        </w:numPr>
        <w:rPr>
          <w:rFonts w:ascii="Times New Roman" w:hAnsi="Times New Roman" w:cs="Times New Roman"/>
        </w:rPr>
      </w:pPr>
      <w:r w:rsidRPr="009E7059">
        <w:rPr>
          <w:rFonts w:ascii="Times New Roman" w:hAnsi="Times New Roman" w:cs="Times New Roman"/>
        </w:rPr>
        <w:t>and courageous enough to defend those associations that make governments uncomfortable.</w:t>
      </w:r>
    </w:p>
    <w:p w14:paraId="5A89D4E1"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t>Humanists Malaysia stands ready to assist the Committee further and thanks it for the opportunity to contribute to the development of this vital interpretative instrument.</w:t>
      </w:r>
    </w:p>
    <w:p w14:paraId="74B8A502" w14:textId="77777777" w:rsidR="009E7059" w:rsidRPr="009E7059" w:rsidRDefault="009E7059" w:rsidP="009E7059">
      <w:pPr>
        <w:rPr>
          <w:rFonts w:ascii="Times New Roman" w:hAnsi="Times New Roman" w:cs="Times New Roman"/>
        </w:rPr>
      </w:pPr>
      <w:r w:rsidRPr="009E7059">
        <w:rPr>
          <w:rFonts w:ascii="Times New Roman" w:hAnsi="Times New Roman" w:cs="Times New Roman"/>
        </w:rPr>
        <w:pict w14:anchorId="0D696703">
          <v:rect id="_x0000_i1211" style="width:0;height:1.5pt" o:hralign="center" o:hrstd="t" o:hr="t" fillcolor="#a0a0a0" stroked="f"/>
        </w:pict>
      </w:r>
    </w:p>
    <w:p w14:paraId="2E24F7C2" w14:textId="226F1678" w:rsidR="002A21D5" w:rsidRPr="009E7059" w:rsidRDefault="009E7059" w:rsidP="002A21D5">
      <w:pPr>
        <w:rPr>
          <w:rFonts w:ascii="Times New Roman" w:hAnsi="Times New Roman" w:cs="Times New Roman"/>
        </w:rPr>
      </w:pPr>
      <w:r w:rsidRPr="009E7059">
        <w:rPr>
          <w:rFonts w:ascii="Times New Roman" w:hAnsi="Times New Roman" w:cs="Times New Roman"/>
          <w:b/>
          <w:bCs/>
        </w:rPr>
        <w:t>Submitted by:</w:t>
      </w:r>
      <w:r w:rsidRPr="009E7059">
        <w:rPr>
          <w:rFonts w:ascii="Times New Roman" w:hAnsi="Times New Roman" w:cs="Times New Roman"/>
        </w:rPr>
        <w:br/>
        <w:t>Humanists Malaysia</w:t>
      </w:r>
      <w:r w:rsidR="002A21D5">
        <w:rPr>
          <w:rFonts w:ascii="Times New Roman" w:hAnsi="Times New Roman" w:cs="Times New Roman"/>
        </w:rPr>
        <w:t xml:space="preserve"> (a member organization of Humanists International)</w:t>
      </w:r>
      <w:r w:rsidRPr="009E7059">
        <w:rPr>
          <w:rFonts w:ascii="Times New Roman" w:hAnsi="Times New Roman" w:cs="Times New Roman"/>
        </w:rPr>
        <w:br/>
        <w:t>Kuala Lumpur</w:t>
      </w:r>
    </w:p>
    <w:p w14:paraId="1C42FF2C" w14:textId="77777777" w:rsidR="009E7059" w:rsidRPr="006A69DD" w:rsidRDefault="009E7059">
      <w:pPr>
        <w:rPr>
          <w:rFonts w:ascii="Times New Roman" w:hAnsi="Times New Roman" w:cs="Times New Roman"/>
        </w:rPr>
      </w:pPr>
    </w:p>
    <w:p w14:paraId="37480938" w14:textId="77777777" w:rsidR="009E7059" w:rsidRPr="006A69DD" w:rsidRDefault="009E7059">
      <w:pPr>
        <w:rPr>
          <w:rFonts w:ascii="Times New Roman" w:hAnsi="Times New Roman" w:cs="Times New Roman"/>
        </w:rPr>
      </w:pPr>
    </w:p>
    <w:p w14:paraId="65C358CA" w14:textId="77777777" w:rsidR="009E7059" w:rsidRPr="006A69DD" w:rsidRDefault="009E7059">
      <w:pPr>
        <w:rPr>
          <w:rFonts w:ascii="Times New Roman" w:hAnsi="Times New Roman" w:cs="Times New Roman"/>
        </w:rPr>
      </w:pPr>
    </w:p>
    <w:sectPr w:rsidR="009E7059" w:rsidRPr="006A69D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3BDC4" w14:textId="77777777" w:rsidR="008C47BD" w:rsidRDefault="008C47BD" w:rsidP="006A69DD">
      <w:pPr>
        <w:spacing w:after="0" w:line="240" w:lineRule="auto"/>
      </w:pPr>
      <w:r>
        <w:separator/>
      </w:r>
    </w:p>
  </w:endnote>
  <w:endnote w:type="continuationSeparator" w:id="0">
    <w:p w14:paraId="756C5262" w14:textId="77777777" w:rsidR="008C47BD" w:rsidRDefault="008C47BD" w:rsidP="006A6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967512"/>
      <w:docPartObj>
        <w:docPartGallery w:val="Page Numbers (Bottom of Page)"/>
        <w:docPartUnique/>
      </w:docPartObj>
    </w:sdtPr>
    <w:sdtEndPr>
      <w:rPr>
        <w:noProof/>
      </w:rPr>
    </w:sdtEndPr>
    <w:sdtContent>
      <w:p w14:paraId="5DA962C9" w14:textId="4310ED46" w:rsidR="006A69DD" w:rsidRDefault="006A69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1DCC1B" w14:textId="77777777" w:rsidR="006A69DD" w:rsidRDefault="006A6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3278" w14:textId="77777777" w:rsidR="008C47BD" w:rsidRDefault="008C47BD" w:rsidP="006A69DD">
      <w:pPr>
        <w:spacing w:after="0" w:line="240" w:lineRule="auto"/>
      </w:pPr>
      <w:r>
        <w:separator/>
      </w:r>
    </w:p>
  </w:footnote>
  <w:footnote w:type="continuationSeparator" w:id="0">
    <w:p w14:paraId="0D5C2482" w14:textId="77777777" w:rsidR="008C47BD" w:rsidRDefault="008C47BD" w:rsidP="006A6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17408"/>
    <w:multiLevelType w:val="multilevel"/>
    <w:tmpl w:val="6998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12DB5"/>
    <w:multiLevelType w:val="multilevel"/>
    <w:tmpl w:val="8F6ED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24CC4"/>
    <w:multiLevelType w:val="multilevel"/>
    <w:tmpl w:val="6522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001F8"/>
    <w:multiLevelType w:val="multilevel"/>
    <w:tmpl w:val="8B46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97B9E"/>
    <w:multiLevelType w:val="multilevel"/>
    <w:tmpl w:val="5E94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EC1B92"/>
    <w:multiLevelType w:val="multilevel"/>
    <w:tmpl w:val="E020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85963"/>
    <w:multiLevelType w:val="multilevel"/>
    <w:tmpl w:val="0804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745303"/>
    <w:multiLevelType w:val="multilevel"/>
    <w:tmpl w:val="B802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15E72"/>
    <w:multiLevelType w:val="multilevel"/>
    <w:tmpl w:val="13EA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D81490"/>
    <w:multiLevelType w:val="multilevel"/>
    <w:tmpl w:val="FE50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D767E9"/>
    <w:multiLevelType w:val="multilevel"/>
    <w:tmpl w:val="4BDE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B07E5"/>
    <w:multiLevelType w:val="multilevel"/>
    <w:tmpl w:val="234E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E4138"/>
    <w:multiLevelType w:val="multilevel"/>
    <w:tmpl w:val="A2E0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950120">
    <w:abstractNumId w:val="2"/>
  </w:num>
  <w:num w:numId="2" w16cid:durableId="1373773082">
    <w:abstractNumId w:val="11"/>
  </w:num>
  <w:num w:numId="3" w16cid:durableId="1518038439">
    <w:abstractNumId w:val="1"/>
  </w:num>
  <w:num w:numId="4" w16cid:durableId="1693725019">
    <w:abstractNumId w:val="10"/>
  </w:num>
  <w:num w:numId="5" w16cid:durableId="1609391200">
    <w:abstractNumId w:val="4"/>
  </w:num>
  <w:num w:numId="6" w16cid:durableId="1016275071">
    <w:abstractNumId w:val="0"/>
  </w:num>
  <w:num w:numId="7" w16cid:durableId="10644769">
    <w:abstractNumId w:val="12"/>
  </w:num>
  <w:num w:numId="8" w16cid:durableId="1870291187">
    <w:abstractNumId w:val="9"/>
  </w:num>
  <w:num w:numId="9" w16cid:durableId="126053778">
    <w:abstractNumId w:val="3"/>
  </w:num>
  <w:num w:numId="10" w16cid:durableId="2029020291">
    <w:abstractNumId w:val="6"/>
  </w:num>
  <w:num w:numId="11" w16cid:durableId="539560151">
    <w:abstractNumId w:val="5"/>
  </w:num>
  <w:num w:numId="12" w16cid:durableId="1608808022">
    <w:abstractNumId w:val="7"/>
  </w:num>
  <w:num w:numId="13" w16cid:durableId="3346543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059"/>
    <w:rsid w:val="00235737"/>
    <w:rsid w:val="002A21D5"/>
    <w:rsid w:val="006A69DD"/>
    <w:rsid w:val="0083561A"/>
    <w:rsid w:val="008C47BD"/>
    <w:rsid w:val="009E7059"/>
    <w:rsid w:val="00B95673"/>
    <w:rsid w:val="00C14A00"/>
    <w:rsid w:val="00C36179"/>
    <w:rsid w:val="00E9008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D051"/>
  <w15:chartTrackingRefBased/>
  <w15:docId w15:val="{534F0E45-2CA1-424C-85CD-89FB1DB28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059"/>
    <w:rPr>
      <w:rFonts w:eastAsiaTheme="majorEastAsia" w:cstheme="majorBidi"/>
      <w:color w:val="272727" w:themeColor="text1" w:themeTint="D8"/>
    </w:rPr>
  </w:style>
  <w:style w:type="paragraph" w:styleId="Title">
    <w:name w:val="Title"/>
    <w:basedOn w:val="Normal"/>
    <w:next w:val="Normal"/>
    <w:link w:val="TitleChar"/>
    <w:uiPriority w:val="10"/>
    <w:qFormat/>
    <w:rsid w:val="009E7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059"/>
    <w:pPr>
      <w:spacing w:before="160"/>
      <w:jc w:val="center"/>
    </w:pPr>
    <w:rPr>
      <w:i/>
      <w:iCs/>
      <w:color w:val="404040" w:themeColor="text1" w:themeTint="BF"/>
    </w:rPr>
  </w:style>
  <w:style w:type="character" w:customStyle="1" w:styleId="QuoteChar">
    <w:name w:val="Quote Char"/>
    <w:basedOn w:val="DefaultParagraphFont"/>
    <w:link w:val="Quote"/>
    <w:uiPriority w:val="29"/>
    <w:rsid w:val="009E7059"/>
    <w:rPr>
      <w:i/>
      <w:iCs/>
      <w:color w:val="404040" w:themeColor="text1" w:themeTint="BF"/>
    </w:rPr>
  </w:style>
  <w:style w:type="paragraph" w:styleId="ListParagraph">
    <w:name w:val="List Paragraph"/>
    <w:basedOn w:val="Normal"/>
    <w:uiPriority w:val="34"/>
    <w:qFormat/>
    <w:rsid w:val="009E7059"/>
    <w:pPr>
      <w:ind w:left="720"/>
      <w:contextualSpacing/>
    </w:pPr>
  </w:style>
  <w:style w:type="character" w:styleId="IntenseEmphasis">
    <w:name w:val="Intense Emphasis"/>
    <w:basedOn w:val="DefaultParagraphFont"/>
    <w:uiPriority w:val="21"/>
    <w:qFormat/>
    <w:rsid w:val="009E7059"/>
    <w:rPr>
      <w:i/>
      <w:iCs/>
      <w:color w:val="0F4761" w:themeColor="accent1" w:themeShade="BF"/>
    </w:rPr>
  </w:style>
  <w:style w:type="paragraph" w:styleId="IntenseQuote">
    <w:name w:val="Intense Quote"/>
    <w:basedOn w:val="Normal"/>
    <w:next w:val="Normal"/>
    <w:link w:val="IntenseQuoteChar"/>
    <w:uiPriority w:val="30"/>
    <w:qFormat/>
    <w:rsid w:val="009E7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059"/>
    <w:rPr>
      <w:i/>
      <w:iCs/>
      <w:color w:val="0F4761" w:themeColor="accent1" w:themeShade="BF"/>
    </w:rPr>
  </w:style>
  <w:style w:type="character" w:styleId="IntenseReference">
    <w:name w:val="Intense Reference"/>
    <w:basedOn w:val="DefaultParagraphFont"/>
    <w:uiPriority w:val="32"/>
    <w:qFormat/>
    <w:rsid w:val="009E7059"/>
    <w:rPr>
      <w:b/>
      <w:bCs/>
      <w:smallCaps/>
      <w:color w:val="0F4761" w:themeColor="accent1" w:themeShade="BF"/>
      <w:spacing w:val="5"/>
    </w:rPr>
  </w:style>
  <w:style w:type="paragraph" w:styleId="Header">
    <w:name w:val="header"/>
    <w:basedOn w:val="Normal"/>
    <w:link w:val="HeaderChar"/>
    <w:uiPriority w:val="99"/>
    <w:unhideWhenUsed/>
    <w:rsid w:val="006A6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9DD"/>
  </w:style>
  <w:style w:type="paragraph" w:styleId="Footer">
    <w:name w:val="footer"/>
    <w:basedOn w:val="Normal"/>
    <w:link w:val="FooterChar"/>
    <w:uiPriority w:val="99"/>
    <w:unhideWhenUsed/>
    <w:rsid w:val="006A6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TotalTime>
  <Pages>6</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 Surin</dc:creator>
  <cp:keywords/>
  <dc:description/>
  <cp:lastModifiedBy>A.J. Surin</cp:lastModifiedBy>
  <cp:revision>2</cp:revision>
  <dcterms:created xsi:type="dcterms:W3CDTF">2025-12-18T08:21:00Z</dcterms:created>
  <dcterms:modified xsi:type="dcterms:W3CDTF">2025-12-18T11:58:00Z</dcterms:modified>
</cp:coreProperties>
</file>